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农业综合开发服务中心</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numPr>
          <w:ilvl w:val="0"/>
          <w:numId w:val="3"/>
        </w:numPr>
        <w:rPr>
          <w:sz w:val="32"/>
          <w:szCs w:val="32"/>
        </w:rPr>
      </w:pP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ascii="宋体" w:hAnsi="宋体"/>
          <w:sz w:val="32"/>
          <w:szCs w:val="32"/>
        </w:rPr>
        <w:t>XXX</w:t>
      </w:r>
      <w:r>
        <w:rPr>
          <w:rFonts w:hint="eastAsia"/>
          <w:sz w:val="32"/>
          <w:szCs w:val="32"/>
        </w:rPr>
        <w:t xml:space="preserve">内设   个机构，分别为:          </w:t>
      </w:r>
      <w:r>
        <w:rPr>
          <w:rFonts w:hint="eastAsia" w:ascii="宋体" w:hAnsi="宋体"/>
          <w:sz w:val="32"/>
          <w:szCs w:val="32"/>
        </w:rPr>
        <w:t>下设    家预算单位，分别为:</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195.01</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     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195.01</w:t>
      </w:r>
      <w:r>
        <w:rPr>
          <w:rFonts w:hint="eastAsia" w:ascii="宋体"/>
          <w:sz w:val="32"/>
          <w:szCs w:val="32"/>
        </w:rPr>
        <w:t>万元，其中：本年收入</w:t>
      </w:r>
      <w:r>
        <w:rPr>
          <w:rFonts w:hint="eastAsia" w:ascii="宋体"/>
          <w:sz w:val="32"/>
          <w:szCs w:val="32"/>
          <w:lang w:val="en-US" w:eastAsia="zh-CN"/>
        </w:rPr>
        <w:t>195.01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195.01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195.01</w:t>
      </w:r>
      <w:r>
        <w:rPr>
          <w:rFonts w:hint="eastAsia" w:ascii="宋体"/>
          <w:sz w:val="32"/>
          <w:szCs w:val="32"/>
        </w:rPr>
        <w:t xml:space="preserve">万元，其中：基本支出  </w:t>
      </w:r>
      <w:r>
        <w:rPr>
          <w:rFonts w:hint="eastAsia" w:ascii="宋体"/>
          <w:sz w:val="32"/>
          <w:szCs w:val="32"/>
          <w:lang w:val="en-US" w:eastAsia="zh-CN"/>
        </w:rPr>
        <w:t>195.01</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175.01</w:t>
      </w:r>
      <w:r>
        <w:rPr>
          <w:rFonts w:hint="eastAsia" w:ascii="宋体"/>
          <w:sz w:val="32"/>
          <w:szCs w:val="32"/>
        </w:rPr>
        <w:t xml:space="preserve"> 万元，占</w:t>
      </w:r>
      <w:r>
        <w:rPr>
          <w:rFonts w:hint="eastAsia" w:ascii="宋体"/>
          <w:sz w:val="32"/>
          <w:szCs w:val="32"/>
          <w:lang w:val="en-US" w:eastAsia="zh-CN"/>
        </w:rPr>
        <w:t xml:space="preserve">89.74 </w:t>
      </w:r>
      <w:r>
        <w:rPr>
          <w:rFonts w:hint="eastAsia" w:ascii="宋体"/>
          <w:sz w:val="32"/>
          <w:szCs w:val="32"/>
        </w:rPr>
        <w:t>%；公用经费</w:t>
      </w:r>
      <w:r>
        <w:rPr>
          <w:rFonts w:hint="eastAsia" w:ascii="宋体"/>
          <w:sz w:val="32"/>
          <w:szCs w:val="32"/>
          <w:lang w:val="en-US" w:eastAsia="zh-CN"/>
        </w:rPr>
        <w:t>20.00</w:t>
      </w:r>
      <w:r>
        <w:rPr>
          <w:rFonts w:hint="eastAsia" w:ascii="宋体"/>
          <w:sz w:val="32"/>
          <w:szCs w:val="32"/>
        </w:rPr>
        <w:t>万元，占</w:t>
      </w:r>
      <w:r>
        <w:rPr>
          <w:rFonts w:hint="eastAsia" w:ascii="宋体"/>
          <w:sz w:val="32"/>
          <w:szCs w:val="32"/>
          <w:lang w:val="en-US" w:eastAsia="zh-CN"/>
        </w:rPr>
        <w:t xml:space="preserve">10.26 </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195.01</w:t>
      </w:r>
      <w:r>
        <w:rPr>
          <w:rFonts w:hint="eastAsia" w:ascii="宋体"/>
          <w:sz w:val="32"/>
          <w:szCs w:val="32"/>
        </w:rPr>
        <w:t>万元，其中：一般公共预算拨款</w:t>
      </w:r>
      <w:r>
        <w:rPr>
          <w:rFonts w:hint="eastAsia" w:ascii="宋体"/>
          <w:sz w:val="32"/>
          <w:szCs w:val="32"/>
          <w:lang w:val="en-US" w:eastAsia="zh-CN"/>
        </w:rPr>
        <w:t>195.01</w:t>
      </w:r>
      <w:r>
        <w:rPr>
          <w:rFonts w:hint="eastAsia" w:ascii="宋体"/>
          <w:sz w:val="32"/>
          <w:szCs w:val="32"/>
        </w:rPr>
        <w:t xml:space="preserve"> 万元。支出包括：（根据财政拨款收支预算表中的支出项填写，如一般公共服务支出   万元，社会保障和就业支出    万元等）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195.01</w:t>
      </w:r>
      <w:r>
        <w:rPr>
          <w:rFonts w:hint="eastAsia" w:ascii="宋体"/>
          <w:sz w:val="32"/>
          <w:szCs w:val="32"/>
        </w:rPr>
        <w:t>万元，其中：基本支出</w:t>
      </w:r>
      <w:r>
        <w:rPr>
          <w:rFonts w:hint="eastAsia" w:ascii="宋体"/>
          <w:sz w:val="32"/>
          <w:szCs w:val="32"/>
          <w:lang w:val="en-US" w:eastAsia="zh-CN"/>
        </w:rPr>
        <w:t>175.01</w:t>
      </w:r>
      <w:r>
        <w:rPr>
          <w:rFonts w:hint="eastAsia" w:ascii="宋体"/>
          <w:sz w:val="32"/>
          <w:szCs w:val="32"/>
        </w:rPr>
        <w:t>万元，占</w:t>
      </w:r>
      <w:r>
        <w:rPr>
          <w:rFonts w:hint="eastAsia" w:ascii="宋体"/>
          <w:sz w:val="32"/>
          <w:szCs w:val="32"/>
          <w:lang w:val="en-US" w:eastAsia="zh-CN"/>
        </w:rPr>
        <w:t>89.74</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175.01</w:t>
      </w:r>
      <w:r>
        <w:rPr>
          <w:rFonts w:hint="eastAsia" w:ascii="宋体"/>
          <w:sz w:val="32"/>
          <w:szCs w:val="32"/>
        </w:rPr>
        <w:t xml:space="preserve"> 万元，占 </w:t>
      </w:r>
      <w:r>
        <w:rPr>
          <w:rFonts w:hint="eastAsia" w:ascii="宋体"/>
          <w:sz w:val="32"/>
          <w:szCs w:val="32"/>
          <w:lang w:val="en-US" w:eastAsia="zh-CN"/>
        </w:rPr>
        <w:t xml:space="preserve">89.74 </w:t>
      </w:r>
      <w:r>
        <w:rPr>
          <w:rFonts w:hint="eastAsia" w:ascii="宋体"/>
          <w:sz w:val="32"/>
          <w:szCs w:val="32"/>
        </w:rPr>
        <w:t xml:space="preserve">%；公用经费 </w:t>
      </w:r>
      <w:r>
        <w:rPr>
          <w:rFonts w:hint="eastAsia" w:ascii="宋体"/>
          <w:sz w:val="32"/>
          <w:szCs w:val="32"/>
          <w:lang w:val="en-US" w:eastAsia="zh-CN"/>
        </w:rPr>
        <w:t>20.00</w:t>
      </w:r>
      <w:r>
        <w:rPr>
          <w:rFonts w:hint="eastAsia" w:ascii="宋体"/>
          <w:sz w:val="32"/>
          <w:szCs w:val="32"/>
        </w:rPr>
        <w:t>万元，占</w:t>
      </w:r>
      <w:r>
        <w:rPr>
          <w:rFonts w:hint="eastAsia" w:ascii="宋体"/>
          <w:sz w:val="32"/>
          <w:szCs w:val="32"/>
          <w:lang w:val="en-US" w:eastAsia="zh-CN"/>
        </w:rPr>
        <w:t xml:space="preserve">10.26 </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195.01</w:t>
      </w:r>
      <w:r>
        <w:rPr>
          <w:rFonts w:hint="eastAsia" w:ascii="宋体"/>
          <w:sz w:val="32"/>
          <w:szCs w:val="32"/>
        </w:rPr>
        <w:t xml:space="preserve">万元，其中：人员经费 </w:t>
      </w:r>
      <w:r>
        <w:rPr>
          <w:rFonts w:hint="eastAsia" w:ascii="宋体"/>
          <w:sz w:val="32"/>
          <w:szCs w:val="32"/>
          <w:lang w:val="en-US" w:eastAsia="zh-CN"/>
        </w:rPr>
        <w:t>175.01</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20.00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rPr>
        <w:t>本部门无“三公”经费预算拨款。</w:t>
      </w:r>
    </w:p>
    <w:p>
      <w:pPr>
        <w:tabs>
          <w:tab w:val="left" w:pos="1200"/>
          <w:tab w:val="right" w:pos="8306"/>
        </w:tabs>
        <w:ind w:firstLine="640" w:firstLineChars="20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 xml:space="preserve">  </w:t>
      </w:r>
      <w:r>
        <w:rPr>
          <w:rFonts w:hint="eastAsia" w:ascii="宋体"/>
          <w:sz w:val="32"/>
          <w:szCs w:val="32"/>
        </w:rPr>
        <w:t>家行政单位，机关运行经费财政拨款预算</w:t>
      </w:r>
      <w:r>
        <w:rPr>
          <w:rFonts w:hint="eastAsia" w:ascii="宋体"/>
          <w:sz w:val="32"/>
          <w:szCs w:val="32"/>
          <w:lang w:val="en-US" w:eastAsia="zh-CN"/>
        </w:rPr>
        <w:t xml:space="preserve">   </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    万元，增长    %。</w:t>
      </w:r>
      <w:r>
        <w:rPr>
          <w:rFonts w:hint="eastAsia" w:ascii="宋体"/>
          <w:sz w:val="32"/>
          <w:szCs w:val="32"/>
          <w:lang w:eastAsia="zh-CN"/>
        </w:rPr>
        <w:t>主要原因是：</w:t>
      </w:r>
      <w:r>
        <w:rPr>
          <w:rFonts w:hint="eastAsia" w:ascii="宋体"/>
          <w:sz w:val="32"/>
          <w:szCs w:val="32"/>
          <w:lang w:val="en-US" w:eastAsia="zh-CN"/>
        </w:rPr>
        <w:t xml:space="preserve">   。</w:t>
      </w:r>
    </w:p>
    <w:p>
      <w:pPr>
        <w:numPr>
          <w:ilvl w:val="0"/>
          <w:numId w:val="4"/>
        </w:numPr>
        <w:ind w:firstLine="480" w:firstLineChars="150"/>
        <w:rPr>
          <w:rFonts w:hint="eastAsia" w:ascii="宋体"/>
          <w:sz w:val="32"/>
          <w:szCs w:val="32"/>
        </w:rPr>
      </w:pPr>
      <w:r>
        <w:rPr>
          <w:rFonts w:hint="eastAsia" w:ascii="宋体"/>
          <w:sz w:val="32"/>
          <w:szCs w:val="32"/>
        </w:rPr>
        <w:t>政府采购情况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ind w:firstLine="640" w:firstLineChars="200"/>
        <w:rPr>
          <w:rFonts w:hint="eastAsia" w:ascii="宋体" w:eastAsia="宋体"/>
          <w:sz w:val="32"/>
          <w:szCs w:val="32"/>
          <w:lang w:eastAsia="zh-CN"/>
        </w:rPr>
      </w:pP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辆，其中，领导干部用车  辆、一般公务用车  辆、一般执法执勤用车   辆、特种专业技术用车  辆、其他用车 辆。单位价值50万元以上通用设备  台（套），单位价值100万元以上专用设备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 xml:space="preserve">  </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 xml:space="preserve">涉及金额  </w:t>
      </w:r>
      <w:bookmarkStart w:id="0" w:name="_GoBack"/>
      <w:bookmarkEnd w:id="0"/>
      <w:r>
        <w:rPr>
          <w:rFonts w:hint="eastAsia" w:ascii="宋体"/>
          <w:sz w:val="32"/>
          <w:szCs w:val="32"/>
          <w:lang w:val="en-US" w:eastAsia="zh-CN"/>
        </w:rPr>
        <w:t>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1BB31903"/>
    <w:multiLevelType w:val="singleLevel"/>
    <w:tmpl w:val="1BB31903"/>
    <w:lvl w:ilvl="0" w:tentative="0">
      <w:start w:val="2"/>
      <w:numFmt w:val="chineseCounting"/>
      <w:suff w:val="nothing"/>
      <w:lvlText w:val="（%1）"/>
      <w:lvlJc w:val="left"/>
      <w:rPr>
        <w:rFonts w:hint="eastAsia"/>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U0Zjk4ODhhNTk3MTUzMGU0Zjk2NmNlNWM0NmZlNWUifQ=="/>
  </w:docVars>
  <w:rsids>
    <w:rsidRoot w:val="00000000"/>
    <w:rsid w:val="0E5F44E3"/>
    <w:rsid w:val="53792D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2893</Words>
  <Characters>3123</Characters>
  <Lines>25</Lines>
  <Paragraphs>7</Paragraphs>
  <TotalTime>1</TotalTime>
  <ScaleCrop>false</ScaleCrop>
  <LinksUpToDate>false</LinksUpToDate>
  <CharactersWithSpaces>3649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2022-09-07T16:08:07Z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90252A6B888D452295FAEF906240E3DD</vt:lpwstr>
  </property>
</Properties>
</file>